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3F84794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06799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E66ECE">
        <w:rPr>
          <w:rFonts w:ascii="Times New Roman" w:hAnsi="Times New Roman"/>
          <w:color w:val="000000"/>
          <w:sz w:val="20"/>
          <w:szCs w:val="20"/>
          <w:lang w:val="uk-UA"/>
        </w:rPr>
        <w:t>8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2471">
        <w:rPr>
          <w:rFonts w:ascii="Times New Roman" w:hAnsi="Times New Roman"/>
          <w:color w:val="000000"/>
          <w:sz w:val="20"/>
          <w:szCs w:val="20"/>
          <w:lang w:val="uk-UA"/>
        </w:rPr>
        <w:t>жовт</w:t>
      </w:r>
      <w:r w:rsidR="00332D50" w:rsidRPr="00506799">
        <w:rPr>
          <w:rFonts w:ascii="Times New Roman" w:hAnsi="Times New Roman"/>
          <w:color w:val="000000"/>
          <w:sz w:val="20"/>
          <w:szCs w:val="20"/>
          <w:lang w:val="uk-UA"/>
        </w:rPr>
        <w:t>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10613F0C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E66ECE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1A72912F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proofErr w:type="spellStart"/>
      <w:r w:rsidR="00A36760" w:rsidRPr="00506799">
        <w:rPr>
          <w:lang w:val="uk-UA"/>
        </w:rPr>
        <w:t>Лавренюк</w:t>
      </w:r>
      <w:proofErr w:type="spellEnd"/>
      <w:r w:rsidR="00A36760" w:rsidRPr="00506799">
        <w:rPr>
          <w:lang w:val="uk-UA"/>
        </w:rPr>
        <w:t xml:space="preserve"> О.М.- заступник селищного голови,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64CD4036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Рослому Володимиру Йосиповичу.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0,0814 га).</w:t>
      </w:r>
    </w:p>
    <w:p w14:paraId="31254E74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Залозі Мирославі Вікторівні.                           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смт Саврань площею – 0,0906 га). </w:t>
      </w:r>
    </w:p>
    <w:p w14:paraId="7F3F9520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Благодир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Людмилі Петрівні.                           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смт Саврань площею – 0,1345 га). </w:t>
      </w:r>
    </w:p>
    <w:p w14:paraId="4548D66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</w:t>
      </w:r>
      <w:r w:rsidRPr="00F12471">
        <w:rPr>
          <w:color w:val="000000" w:themeColor="text1"/>
          <w:sz w:val="26"/>
          <w:szCs w:val="26"/>
          <w:lang w:val="uk-UA"/>
        </w:rPr>
        <w:lastRenderedPageBreak/>
        <w:t xml:space="preserve">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Аніщенку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Сергію Володимировичу.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1656D95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Полторак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Ганні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Парфеніївні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0,0991 га).</w:t>
      </w:r>
    </w:p>
    <w:p w14:paraId="1CDD5605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Бабічевій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Анелії Борисівні, </w:t>
      </w:r>
      <w:r w:rsidRPr="00F12471">
        <w:rPr>
          <w:color w:val="000000" w:themeColor="text1"/>
          <w:sz w:val="26"/>
          <w:szCs w:val="26"/>
          <w:lang w:val="uk-UA"/>
        </w:rPr>
        <w:t>громадянці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Колоколовій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Алісі Вікторівні.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смт Саврань площею – 0,0500 га). </w:t>
      </w:r>
    </w:p>
    <w:p w14:paraId="7239CF1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Закерничному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Миколі Миколайовичу.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0,1193 га).</w:t>
      </w:r>
    </w:p>
    <w:p w14:paraId="2ECB6873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Закерничній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Ларисі Іларіонівні.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6140B4F4" w14:textId="60ADD7C9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Головатій Ользі Олексіївні.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0A6AD04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Закерничному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Богдану Сергійовичу.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0,0686 га).</w:t>
      </w:r>
    </w:p>
    <w:p w14:paraId="3EC51341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Савіцькому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Михайлу Анатолійовичу.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0,0971 га).</w:t>
      </w:r>
    </w:p>
    <w:p w14:paraId="298067D3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Карабіненку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Ігорю Олександровичу.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3E1BE0DF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Кісілєвській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Валентині Арсенівні.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4E8E8EF9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</w:t>
      </w:r>
      <w:r w:rsidRPr="00F12471">
        <w:rPr>
          <w:color w:val="000000" w:themeColor="text1"/>
          <w:sz w:val="26"/>
          <w:szCs w:val="26"/>
          <w:lang w:val="uk-UA"/>
        </w:rPr>
        <w:lastRenderedPageBreak/>
        <w:t xml:space="preserve">і споруд (присадибна ділянка) громадянину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Яремчуку Миколі Михайловичу.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4E0FB6A1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                      і споруд (присадибна ділянка) громадянину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Твердохлібу Олегу Анатолійовичу.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смт Саврань площею – 0,1500 га).</w:t>
      </w:r>
    </w:p>
    <w:p w14:paraId="4BDE25F7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Цвігун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Тамарі Анатоліївні.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Гетьманівка площею – 0,2500 га).</w:t>
      </w:r>
    </w:p>
    <w:p w14:paraId="246348A7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Смазчуку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Вячеславу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Івановичу.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Осички площею – 0,2500 га).</w:t>
      </w:r>
    </w:p>
    <w:p w14:paraId="7C7E5074" w14:textId="6F0F960F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Шпитко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Валентині Володимирівні.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Осички площею – 0,2500 га).</w:t>
      </w:r>
    </w:p>
    <w:p w14:paraId="14E1743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Конюченку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Сергію Анатолійовичу.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Осички площею – 0,2422 га).</w:t>
      </w:r>
    </w:p>
    <w:p w14:paraId="28344869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Денежко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Наталії Василівні.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Осички площею – 0,2500 га).</w:t>
      </w:r>
    </w:p>
    <w:p w14:paraId="78CAA33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громадянину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Байраку Олександру Сергійовичу.       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Вільшанка площею – 0,2500 га).</w:t>
      </w:r>
    </w:p>
    <w:p w14:paraId="10E50C64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Денесюку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Олександру Борисовичу.       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Слюсареве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3E1918D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громадянці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Бондаренко Зінаїді Петрівні.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63DAD901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</w:t>
      </w:r>
      <w:r w:rsidRPr="00F12471">
        <w:rPr>
          <w:color w:val="000000" w:themeColor="text1"/>
          <w:sz w:val="26"/>
          <w:szCs w:val="26"/>
          <w:lang w:val="uk-UA"/>
        </w:rPr>
        <w:lastRenderedPageBreak/>
        <w:t xml:space="preserve">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Іську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Руслану Олександровичу.       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 xml:space="preserve">(В межах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0,2500 га).</w:t>
      </w:r>
    </w:p>
    <w:p w14:paraId="5DC3E097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                        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Лапчику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Петру Олександровичу.                                      </w:t>
      </w:r>
      <w:r w:rsidRPr="00F12471">
        <w:rPr>
          <w:color w:val="000000" w:themeColor="text1"/>
          <w:sz w:val="26"/>
          <w:szCs w:val="26"/>
          <w:lang w:val="uk-UA"/>
        </w:rPr>
        <w:t>(В межах с. Полянецьке площею – 0,1125 га).</w:t>
      </w:r>
    </w:p>
    <w:p w14:paraId="3E8BE9E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F12471">
        <w:rPr>
          <w:b/>
          <w:color w:val="000000" w:themeColor="text1"/>
          <w:sz w:val="26"/>
          <w:szCs w:val="26"/>
          <w:lang w:val="uk-UA"/>
        </w:rPr>
        <w:t>Чернезі Христині Георгіївні.</w:t>
      </w:r>
      <w:r w:rsidRPr="00F12471">
        <w:rPr>
          <w:color w:val="000000" w:themeColor="text1"/>
          <w:sz w:val="26"/>
          <w:szCs w:val="26"/>
          <w:lang w:val="uk-UA"/>
        </w:rPr>
        <w:t xml:space="preserve"> (В межах смт Саврань площею –                      0,0849 га).</w:t>
      </w:r>
    </w:p>
    <w:p w14:paraId="18993616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Коротіну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В’ячеславу Сергійовичу.</w:t>
      </w:r>
      <w:r w:rsidRPr="00F12471">
        <w:rPr>
          <w:color w:val="000000" w:themeColor="text1"/>
          <w:sz w:val="26"/>
          <w:szCs w:val="26"/>
          <w:lang w:val="uk-UA"/>
        </w:rPr>
        <w:t xml:space="preserve"> (В межах с. Вільшанка площею – 0,2500 га).</w:t>
      </w:r>
    </w:p>
    <w:p w14:paraId="398331CD" w14:textId="25EC2CB4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Свідерському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Денису Миколайовичу.</w:t>
      </w:r>
      <w:r w:rsidRPr="00F12471">
        <w:rPr>
          <w:color w:val="000000" w:themeColor="text1"/>
          <w:sz w:val="26"/>
          <w:szCs w:val="26"/>
          <w:lang w:val="uk-UA"/>
        </w:rPr>
        <w:t xml:space="preserve"> (В межах с. Осички площею – 0,2500 га).</w:t>
      </w:r>
    </w:p>
    <w:p w14:paraId="791A62F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ТОВАРИСТВУ З ОБМЕЖЕНОЮ ВІДПОВІДАЛЬНІСТЮ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«Юкрейн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Тауер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Компані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» </w:t>
      </w:r>
      <w:r w:rsidRPr="00F12471">
        <w:rPr>
          <w:color w:val="000000" w:themeColor="text1"/>
          <w:sz w:val="26"/>
          <w:szCs w:val="26"/>
          <w:lang w:val="uk-UA"/>
        </w:rPr>
        <w:t xml:space="preserve">проекту землеустрою щодо відведення земельної ділянки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зв’язку). (В межах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Йосипівка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0,0100 га).  </w:t>
      </w:r>
    </w:p>
    <w:p w14:paraId="04542B67" w14:textId="2DEA77CD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ТОВАРИСТВУ З ОБМЕЖЕНОЮ ВІДПОВІДАЛЬНІСТЮ 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«Південний Буг - ВВ» </w:t>
      </w:r>
      <w:r w:rsidRPr="00F12471">
        <w:rPr>
          <w:color w:val="000000" w:themeColor="text1"/>
          <w:sz w:val="26"/>
          <w:szCs w:val="26"/>
          <w:lang w:val="uk-UA"/>
        </w:rPr>
        <w:t xml:space="preserve">проекту землеустрою щодо відведення земельної ділянки  в оренду терміном на 49 (сорок дев’ять) років для розміщення та експлуатації будівель і споруд ринку. (В межах смт Саврань площею – 0,8057 га).  </w:t>
      </w:r>
    </w:p>
    <w:p w14:paraId="2C11B76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громадянину </w:t>
      </w:r>
      <w:r w:rsidRPr="00F12471">
        <w:rPr>
          <w:b/>
          <w:color w:val="000000" w:themeColor="text1"/>
          <w:sz w:val="26"/>
          <w:szCs w:val="26"/>
          <w:lang w:val="uk-UA"/>
        </w:rPr>
        <w:t>Яворському Станіславу Дмитровичу</w:t>
      </w:r>
      <w:r w:rsidRPr="00F12471">
        <w:rPr>
          <w:color w:val="000000" w:themeColor="text1"/>
          <w:sz w:val="26"/>
          <w:szCs w:val="26"/>
          <w:lang w:val="uk-UA"/>
        </w:rPr>
        <w:t xml:space="preserve"> проекту землеустрою щодо відведення земельної ділянки в оренду терміном                              на 10 (десять) років для розміщення та обслуговування сільськогосподарських будівель і споруд – іншого сільськогосподарського призначення.</w:t>
      </w:r>
      <w:r w:rsidRPr="00F12471">
        <w:rPr>
          <w:b/>
          <w:color w:val="000000" w:themeColor="text1"/>
          <w:sz w:val="26"/>
          <w:szCs w:val="26"/>
          <w:lang w:val="uk-UA"/>
        </w:rPr>
        <w:t xml:space="preserve"> </w:t>
      </w:r>
      <w:r w:rsidRPr="00F12471">
        <w:rPr>
          <w:color w:val="000000" w:themeColor="text1"/>
          <w:sz w:val="26"/>
          <w:szCs w:val="26"/>
          <w:lang w:val="uk-UA"/>
        </w:rPr>
        <w:t xml:space="preserve">(За межами                         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0,6885 га).</w:t>
      </w:r>
    </w:p>
    <w:p w14:paraId="3EB5D1F8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Вільшанка площею – 20,0000). </w:t>
      </w:r>
    </w:p>
    <w:p w14:paraId="6044F1F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Слюсареве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500410AF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</w:t>
      </w:r>
      <w:r w:rsidRPr="00F12471">
        <w:rPr>
          <w:color w:val="000000" w:themeColor="text1"/>
          <w:sz w:val="26"/>
          <w:szCs w:val="26"/>
          <w:lang w:val="uk-UA"/>
        </w:rPr>
        <w:lastRenderedPageBreak/>
        <w:t xml:space="preserve">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Гетьманівка площею – 20,0000).</w:t>
      </w:r>
    </w:p>
    <w:p w14:paraId="4700F5FF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15,0300).</w:t>
      </w:r>
    </w:p>
    <w:p w14:paraId="0AEA0B1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4FB8F1F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14,0545).</w:t>
      </w:r>
    </w:p>
    <w:p w14:paraId="2DDB840E" w14:textId="5C354768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5965CFC5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31E0ABB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Концеба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132905BE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Байбузівка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10,0000).</w:t>
      </w:r>
    </w:p>
    <w:p w14:paraId="27CE1793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</w:t>
      </w:r>
      <w:r w:rsidRPr="00F12471">
        <w:rPr>
          <w:color w:val="000000" w:themeColor="text1"/>
          <w:sz w:val="26"/>
          <w:szCs w:val="26"/>
          <w:lang w:val="uk-UA"/>
        </w:rPr>
        <w:lastRenderedPageBreak/>
        <w:t xml:space="preserve">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Байбузівка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286B3C2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Осички площею – 20,0000).</w:t>
      </w:r>
    </w:p>
    <w:p w14:paraId="34F00853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Осички площею – 19,7600).</w:t>
      </w:r>
    </w:p>
    <w:p w14:paraId="777C35A9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Кам</w:t>
      </w:r>
      <w:r w:rsidRPr="00F12471">
        <w:rPr>
          <w:color w:val="000000" w:themeColor="text1"/>
          <w:sz w:val="26"/>
          <w:szCs w:val="26"/>
        </w:rPr>
        <w:t>’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яне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7323889B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Кам</w:t>
      </w:r>
      <w:r w:rsidRPr="00F12471">
        <w:rPr>
          <w:color w:val="000000" w:themeColor="text1"/>
          <w:sz w:val="26"/>
          <w:szCs w:val="26"/>
        </w:rPr>
        <w:t>’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яне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02E0A098" w14:textId="4E054616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с. Кам</w:t>
      </w:r>
      <w:r w:rsidRPr="00F12471">
        <w:rPr>
          <w:color w:val="000000" w:themeColor="text1"/>
          <w:sz w:val="26"/>
          <w:szCs w:val="26"/>
        </w:rPr>
        <w:t>’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яне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15,8349).</w:t>
      </w:r>
    </w:p>
    <w:p w14:paraId="7E7DA854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35AF98CD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2C85CBD0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23E8AE26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lastRenderedPageBreak/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20,0000).</w:t>
      </w:r>
    </w:p>
    <w:p w14:paraId="306DBB80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«для ведення підсобного сільського господарства» на землі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10,0000).</w:t>
      </w:r>
    </w:p>
    <w:p w14:paraId="7CBEF337" w14:textId="728DEA7B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F12471">
        <w:rPr>
          <w:color w:val="000000" w:themeColor="text1"/>
          <w:sz w:val="26"/>
          <w:szCs w:val="26"/>
          <w:lang w:val="uk-UA"/>
        </w:rPr>
        <w:t xml:space="preserve"> із земель «землі запасу» на землі  «для ведення товарного сільськогосподарського виробництва»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: Одеська область, Подільський район, Савранська селищна рада (за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Неділкове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12,1709).</w:t>
      </w:r>
    </w:p>
    <w:p w14:paraId="44857D64" w14:textId="01A49784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об’єктів дорожнього сервісу» для розміщення автозаправного комплексу – автозаправної станції,  яка перебуває у приватній власності </w:t>
      </w:r>
      <w:r w:rsidRPr="00F12471">
        <w:rPr>
          <w:b/>
          <w:color w:val="000000" w:themeColor="text1"/>
          <w:sz w:val="26"/>
          <w:szCs w:val="26"/>
          <w:lang w:val="uk-UA"/>
        </w:rPr>
        <w:t>ТОВ «БЕНЗЕЛ»</w:t>
      </w:r>
      <w:r w:rsidRPr="00F12471">
        <w:rPr>
          <w:color w:val="000000" w:themeColor="text1"/>
          <w:sz w:val="26"/>
          <w:szCs w:val="26"/>
          <w:lang w:val="uk-UA"/>
        </w:rPr>
        <w:t xml:space="preserve">. (В межах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 xml:space="preserve"> площею – 1,2900 га).  </w:t>
      </w:r>
    </w:p>
    <w:p w14:paraId="50283B45" w14:textId="022C494D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індивідуального садівництва» на «для ведення особистого селянського господарства», яка перебуває у приватній  власності громадянина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Стурзи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Сергія Васильовича</w:t>
      </w:r>
      <w:r w:rsidRPr="00F12471">
        <w:rPr>
          <w:color w:val="000000" w:themeColor="text1"/>
          <w:sz w:val="26"/>
          <w:szCs w:val="26"/>
          <w:lang w:val="uk-UA"/>
        </w:rPr>
        <w:t xml:space="preserve">. (В межах смт Саврань     площею –  0,0335 га).  </w:t>
      </w:r>
    </w:p>
    <w:p w14:paraId="3276AD05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                        с. Капустянка) площею – 15,5555 га.</w:t>
      </w:r>
    </w:p>
    <w:p w14:paraId="0DD86253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4140C4E5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6CCE6E9D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46766CAE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48341B90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121240AD" w14:textId="77777777" w:rsidR="00F12471" w:rsidRPr="00F12471" w:rsidRDefault="00F12471" w:rsidP="00F12471">
      <w:pPr>
        <w:jc w:val="both"/>
        <w:rPr>
          <w:color w:val="000000" w:themeColor="text1"/>
          <w:sz w:val="26"/>
          <w:szCs w:val="26"/>
          <w:lang w:val="uk-UA"/>
        </w:rPr>
      </w:pPr>
    </w:p>
    <w:p w14:paraId="6147ECC3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                        с. Капустянка) площею – 15,5556 га.</w:t>
      </w:r>
    </w:p>
    <w:p w14:paraId="1F52CC5C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адресою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: Одеська область, Подільський район, Савранська селищна рада (за межами населеного пункту                         с. Капустянка) площею – 15,4982 га.</w:t>
      </w:r>
    </w:p>
    <w:p w14:paraId="46769EE4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lastRenderedPageBreak/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ради, Одеської області за межами населеного пункту.</w:t>
      </w:r>
    </w:p>
    <w:p w14:paraId="4FBA76E1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 xml:space="preserve">Про відмову громадянці </w:t>
      </w:r>
      <w:proofErr w:type="spellStart"/>
      <w:r w:rsidRPr="00F12471">
        <w:rPr>
          <w:b/>
          <w:color w:val="000000" w:themeColor="text1"/>
          <w:sz w:val="26"/>
          <w:szCs w:val="26"/>
          <w:lang w:val="uk-UA"/>
        </w:rPr>
        <w:t>Єремейко</w:t>
      </w:r>
      <w:proofErr w:type="spellEnd"/>
      <w:r w:rsidRPr="00F12471">
        <w:rPr>
          <w:b/>
          <w:color w:val="000000" w:themeColor="text1"/>
          <w:sz w:val="26"/>
          <w:szCs w:val="26"/>
          <w:lang w:val="uk-UA"/>
        </w:rPr>
        <w:t xml:space="preserve"> Марії Семенівні</w:t>
      </w:r>
      <w:r w:rsidRPr="00F12471">
        <w:rPr>
          <w:color w:val="000000" w:themeColor="text1"/>
          <w:sz w:val="26"/>
          <w:szCs w:val="26"/>
          <w:lang w:val="uk-UA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«Колос» за межами населеного пункту с. </w:t>
      </w:r>
      <w:proofErr w:type="spellStart"/>
      <w:r w:rsidRPr="00F12471">
        <w:rPr>
          <w:color w:val="000000" w:themeColor="text1"/>
          <w:sz w:val="26"/>
          <w:szCs w:val="26"/>
          <w:lang w:val="uk-UA"/>
        </w:rPr>
        <w:t>Дубинове</w:t>
      </w:r>
      <w:proofErr w:type="spellEnd"/>
      <w:r w:rsidRPr="00F12471">
        <w:rPr>
          <w:color w:val="000000" w:themeColor="text1"/>
          <w:sz w:val="26"/>
          <w:szCs w:val="26"/>
          <w:lang w:val="uk-UA"/>
        </w:rPr>
        <w:t>.</w:t>
      </w:r>
    </w:p>
    <w:p w14:paraId="3F6F7EB7" w14:textId="77777777" w:rsidR="00F12471" w:rsidRPr="00F12471" w:rsidRDefault="00F12471" w:rsidP="00F12471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6"/>
          <w:szCs w:val="26"/>
          <w:lang w:val="uk-UA"/>
        </w:rPr>
      </w:pPr>
      <w:r w:rsidRPr="00F12471">
        <w:rPr>
          <w:color w:val="000000" w:themeColor="text1"/>
          <w:sz w:val="26"/>
          <w:szCs w:val="26"/>
          <w:lang w:val="uk-UA"/>
        </w:rPr>
        <w:t>Різні  питання: Розгляд заяв.</w:t>
      </w:r>
    </w:p>
    <w:p w14:paraId="335CF851" w14:textId="77777777" w:rsidR="00F12471" w:rsidRPr="00F12471" w:rsidRDefault="00F12471" w:rsidP="00F12471">
      <w:pPr>
        <w:jc w:val="both"/>
        <w:rPr>
          <w:color w:val="FF0000"/>
          <w:sz w:val="26"/>
          <w:szCs w:val="26"/>
          <w:lang w:val="uk-UA"/>
        </w:rPr>
      </w:pPr>
    </w:p>
    <w:p w14:paraId="6DDFA180" w14:textId="77777777" w:rsidR="00AB024D" w:rsidRPr="00E66ECE" w:rsidRDefault="00AB024D" w:rsidP="00E66ECE">
      <w:pPr>
        <w:jc w:val="both"/>
        <w:rPr>
          <w:color w:val="000000"/>
          <w:lang w:val="uk-UA"/>
        </w:rPr>
      </w:pPr>
    </w:p>
    <w:sectPr w:rsidR="00AB024D" w:rsidRPr="00E66ECE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2024-08-27T11:50:00Z</cp:lastPrinted>
  <dcterms:created xsi:type="dcterms:W3CDTF">2024-10-25T11:59:00Z</dcterms:created>
  <dcterms:modified xsi:type="dcterms:W3CDTF">2024-10-28T07:03:00Z</dcterms:modified>
</cp:coreProperties>
</file>